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708F" w14:textId="1F8DACA2" w:rsidR="00B53DD4" w:rsidRPr="00B53DD4" w:rsidRDefault="00B53DD4" w:rsidP="00B53DD4">
      <w:pPr>
        <w:spacing w:before="100" w:beforeAutospacing="1" w:after="100" w:afterAutospacing="1"/>
        <w:jc w:val="right"/>
        <w:rPr>
          <w:rFonts w:ascii="NewCenturySchlbk" w:eastAsia="Times New Roman" w:hAnsi="NewCenturySchlbk" w:cs="Times New Roman"/>
          <w:b/>
          <w:bCs/>
          <w:sz w:val="28"/>
          <w:szCs w:val="28"/>
        </w:rPr>
      </w:pPr>
      <w:r w:rsidRPr="00B53DD4">
        <w:rPr>
          <w:rFonts w:ascii="NewCenturySchlbk" w:eastAsia="Times New Roman" w:hAnsi="NewCenturySchlbk" w:cs="Times New Roman"/>
          <w:b/>
          <w:bCs/>
          <w:sz w:val="28"/>
          <w:szCs w:val="28"/>
        </w:rPr>
        <w:t xml:space="preserve">Proposed Amendment </w:t>
      </w:r>
      <w:r w:rsidR="00375B78">
        <w:rPr>
          <w:rFonts w:ascii="NewCenturySchlbk" w:eastAsia="Times New Roman" w:hAnsi="NewCenturySchlbk" w:cs="Times New Roman"/>
          <w:b/>
          <w:bCs/>
          <w:sz w:val="28"/>
          <w:szCs w:val="28"/>
        </w:rPr>
        <w:t>1.</w:t>
      </w:r>
      <w:r w:rsidR="00275C4B">
        <w:rPr>
          <w:rFonts w:ascii="NewCenturySchlbk" w:eastAsia="Times New Roman" w:hAnsi="NewCenturySchlbk" w:cs="Times New Roman"/>
          <w:b/>
          <w:bCs/>
          <w:sz w:val="28"/>
          <w:szCs w:val="28"/>
        </w:rPr>
        <w:t>5</w:t>
      </w:r>
      <w:r w:rsidRPr="00B53DD4">
        <w:rPr>
          <w:rFonts w:ascii="NewCenturySchlbk" w:eastAsia="Times New Roman" w:hAnsi="NewCenturySchlbk" w:cs="Times New Roman"/>
          <w:b/>
          <w:bCs/>
          <w:sz w:val="28"/>
          <w:szCs w:val="28"/>
        </w:rPr>
        <w:t>.2</w:t>
      </w:r>
      <w:r w:rsidR="00275C4B">
        <w:rPr>
          <w:rFonts w:ascii="NewCenturySchlbk" w:eastAsia="Times New Roman" w:hAnsi="NewCenturySchlbk" w:cs="Times New Roman"/>
          <w:b/>
          <w:bCs/>
          <w:sz w:val="28"/>
          <w:szCs w:val="28"/>
        </w:rPr>
        <w:t>2</w:t>
      </w:r>
    </w:p>
    <w:p w14:paraId="5585ED72" w14:textId="77777777" w:rsidR="00B53DD4" w:rsidRPr="00B53DD4" w:rsidRDefault="00B53DD4" w:rsidP="00B53DD4">
      <w:pPr>
        <w:pStyle w:val="NormalWeb"/>
        <w:jc w:val="center"/>
        <w:rPr>
          <w:rFonts w:ascii="NewCenturySchlbk" w:hAnsi="NewCenturySchlbk"/>
          <w:b/>
          <w:bCs/>
          <w:sz w:val="32"/>
          <w:szCs w:val="32"/>
        </w:rPr>
      </w:pPr>
      <w:r w:rsidRPr="00B53DD4">
        <w:rPr>
          <w:rFonts w:ascii="NewCenturySchlbk" w:hAnsi="NewCenturySchlbk"/>
          <w:b/>
          <w:bCs/>
          <w:sz w:val="32"/>
          <w:szCs w:val="32"/>
        </w:rPr>
        <w:t>The Rehabilitation Act of 1973 is Amended as Follows:</w:t>
      </w:r>
    </w:p>
    <w:p w14:paraId="17BBA691" w14:textId="4A8D5C4B" w:rsidR="00B53DD4" w:rsidRPr="00375B78" w:rsidRDefault="00375B78" w:rsidP="00B53DD4">
      <w:pPr>
        <w:pStyle w:val="NormalWeb"/>
        <w:jc w:val="center"/>
        <w:rPr>
          <w:rFonts w:ascii="NewCenturySchlbk" w:hAnsi="NewCenturySchlbk"/>
          <w:b/>
          <w:bCs/>
          <w:sz w:val="28"/>
          <w:szCs w:val="28"/>
        </w:rPr>
      </w:pPr>
      <w:r>
        <w:rPr>
          <w:rFonts w:ascii="NewCenturySchlbk" w:hAnsi="NewCenturySchlbk"/>
          <w:b/>
          <w:bCs/>
          <w:sz w:val="28"/>
          <w:szCs w:val="28"/>
        </w:rPr>
        <w:t>(</w:t>
      </w:r>
      <w:r w:rsidR="00B53DD4" w:rsidRPr="00375B78">
        <w:rPr>
          <w:rFonts w:ascii="NewCenturySchlbk" w:hAnsi="NewCenturySchlbk"/>
          <w:b/>
          <w:bCs/>
          <w:sz w:val="28"/>
          <w:szCs w:val="28"/>
        </w:rPr>
        <w:t xml:space="preserve">New Text in </w:t>
      </w:r>
      <w:r w:rsidR="00B53DD4" w:rsidRPr="00375B78">
        <w:rPr>
          <w:rFonts w:ascii="NewCenturySchlbk" w:hAnsi="NewCenturySchlbk"/>
          <w:b/>
          <w:bCs/>
          <w:sz w:val="28"/>
          <w:szCs w:val="28"/>
          <w:highlight w:val="yellow"/>
        </w:rPr>
        <w:t>Yellow Highlight</w:t>
      </w:r>
      <w:r>
        <w:rPr>
          <w:rFonts w:ascii="NewCenturySchlbk" w:hAnsi="NewCenturySchlbk"/>
          <w:b/>
          <w:bCs/>
          <w:sz w:val="28"/>
          <w:szCs w:val="28"/>
        </w:rPr>
        <w:t>)</w:t>
      </w:r>
    </w:p>
    <w:p w14:paraId="14F1C7B2" w14:textId="77777777" w:rsidR="00B53DD4" w:rsidRDefault="00B53DD4" w:rsidP="00B53DD4">
      <w:pPr>
        <w:spacing w:before="100" w:beforeAutospacing="1" w:after="100" w:afterAutospacing="1"/>
        <w:rPr>
          <w:rFonts w:ascii="NewCenturySchlbk" w:eastAsia="Times New Roman" w:hAnsi="NewCenturySchlbk" w:cs="Times New Roman"/>
          <w:sz w:val="20"/>
          <w:szCs w:val="20"/>
        </w:rPr>
      </w:pPr>
      <w:r w:rsidRPr="00462452">
        <w:rPr>
          <w:rFonts w:ascii="NewCenturySchlbk" w:eastAsia="Times New Roman" w:hAnsi="NewCenturySchlbk" w:cs="Times New Roman"/>
          <w:sz w:val="20"/>
          <w:szCs w:val="20"/>
        </w:rPr>
        <w:t>(20) I</w:t>
      </w:r>
      <w:r w:rsidRPr="00462452">
        <w:rPr>
          <w:rFonts w:ascii="NewCenturySchlbk" w:eastAsia="Times New Roman" w:hAnsi="NewCenturySchlbk" w:cs="Times New Roman"/>
          <w:sz w:val="16"/>
          <w:szCs w:val="16"/>
        </w:rPr>
        <w:t xml:space="preserve">NFORMATION AND REFERRAL </w:t>
      </w:r>
      <w:proofErr w:type="gramStart"/>
      <w:r w:rsidRPr="00462452">
        <w:rPr>
          <w:rFonts w:ascii="NewCenturySchlbk" w:eastAsia="Times New Roman" w:hAnsi="NewCenturySchlbk" w:cs="Times New Roman"/>
          <w:sz w:val="16"/>
          <w:szCs w:val="16"/>
        </w:rPr>
        <w:t>SERVICES</w:t>
      </w:r>
      <w:r w:rsidRPr="00462452">
        <w:rPr>
          <w:rFonts w:ascii="NewCenturySchlbk" w:eastAsia="Times New Roman" w:hAnsi="NewCenturySchlbk" w:cs="Times New Roman"/>
          <w:sz w:val="20"/>
          <w:szCs w:val="20"/>
        </w:rPr>
        <w:t>.—</w:t>
      </w:r>
      <w:proofErr w:type="gramEnd"/>
    </w:p>
    <w:p w14:paraId="1A86A1ED" w14:textId="6CB3AC46" w:rsidR="00B53DD4" w:rsidRPr="00E6097D" w:rsidRDefault="00B53DD4" w:rsidP="00B53DD4">
      <w:pPr>
        <w:spacing w:before="100" w:beforeAutospacing="1" w:after="100" w:afterAutospacing="1"/>
        <w:rPr>
          <w:rFonts w:ascii="Times New Roman" w:eastAsia="Times New Roman" w:hAnsi="Times New Roman" w:cs="Times New Roman"/>
          <w:color w:val="000000" w:themeColor="text1"/>
        </w:rPr>
      </w:pPr>
      <w:r w:rsidRPr="00462452">
        <w:rPr>
          <w:rFonts w:ascii="NewCenturySchlbk" w:eastAsia="Times New Roman" w:hAnsi="NewCenturySchlbk" w:cs="Times New Roman"/>
          <w:sz w:val="20"/>
          <w:szCs w:val="20"/>
        </w:rPr>
        <w:br/>
        <w:t>(A) I</w:t>
      </w:r>
      <w:r w:rsidRPr="00462452">
        <w:rPr>
          <w:rFonts w:ascii="NewCenturySchlbk" w:eastAsia="Times New Roman" w:hAnsi="NewCenturySchlbk" w:cs="Times New Roman"/>
          <w:sz w:val="16"/>
          <w:szCs w:val="16"/>
        </w:rPr>
        <w:t>N GENERAL</w:t>
      </w:r>
      <w:r w:rsidRPr="00462452">
        <w:rPr>
          <w:rFonts w:ascii="NewCenturySchlbk" w:eastAsia="Times New Roman" w:hAnsi="NewCenturySchlbk" w:cs="Times New Roman"/>
          <w:sz w:val="20"/>
          <w:szCs w:val="20"/>
        </w:rPr>
        <w:t>.—The State plan shall include an as</w:t>
      </w:r>
      <w:r w:rsidRPr="00462452">
        <w:rPr>
          <w:rFonts w:ascii="NewCenturySchlbk" w:eastAsia="Times New Roman" w:hAnsi="NewCenturySchlbk" w:cs="Times New Roman"/>
          <w:sz w:val="20"/>
          <w:szCs w:val="20"/>
        </w:rPr>
        <w:softHyphen/>
        <w:t>surance that the designated State agency will implement an information and referral system adequate to ensure that individuals with disabilities will be provided accurate vocational rehabilitation information and guidance, using appropriate modes of communication, to assist such indi</w:t>
      </w:r>
      <w:r w:rsidRPr="00462452">
        <w:rPr>
          <w:rFonts w:ascii="NewCenturySchlbk" w:eastAsia="Times New Roman" w:hAnsi="NewCenturySchlbk" w:cs="Times New Roman"/>
          <w:sz w:val="20"/>
          <w:szCs w:val="20"/>
        </w:rPr>
        <w:softHyphen/>
        <w:t>viduals in preparing for, securing, retaining, or regaining employment, and will be appropriately referred to Federal and State programs (other than the vocational rehabilita</w:t>
      </w:r>
      <w:r w:rsidRPr="00462452">
        <w:rPr>
          <w:rFonts w:ascii="NewCenturySchlbk" w:eastAsia="Times New Roman" w:hAnsi="NewCenturySchlbk" w:cs="Times New Roman"/>
          <w:sz w:val="20"/>
          <w:szCs w:val="20"/>
        </w:rPr>
        <w:softHyphen/>
        <w:t>tion program carried out under this title), including other components of the statewide workforce development sys</w:t>
      </w:r>
      <w:r w:rsidRPr="00462452">
        <w:rPr>
          <w:rFonts w:ascii="NewCenturySchlbk" w:eastAsia="Times New Roman" w:hAnsi="NewCenturySchlbk" w:cs="Times New Roman"/>
          <w:sz w:val="20"/>
          <w:szCs w:val="20"/>
        </w:rPr>
        <w:softHyphen/>
        <w:t xml:space="preserve">tem in the State. </w:t>
      </w:r>
      <w:r w:rsidRPr="00E6097D">
        <w:rPr>
          <w:rFonts w:ascii="NewCenturySchlbk" w:eastAsia="Times New Roman" w:hAnsi="NewCenturySchlbk" w:cs="Times New Roman"/>
          <w:color w:val="000000" w:themeColor="text1"/>
          <w:sz w:val="20"/>
          <w:szCs w:val="20"/>
          <w:highlight w:val="yellow"/>
        </w:rPr>
        <w:t xml:space="preserve">The State plan shall </w:t>
      </w:r>
      <w:r>
        <w:rPr>
          <w:rFonts w:ascii="NewCenturySchlbk" w:eastAsia="Times New Roman" w:hAnsi="NewCenturySchlbk" w:cs="Times New Roman"/>
          <w:color w:val="000000" w:themeColor="text1"/>
          <w:sz w:val="20"/>
          <w:szCs w:val="20"/>
          <w:highlight w:val="yellow"/>
        </w:rPr>
        <w:t xml:space="preserve">also </w:t>
      </w:r>
      <w:r w:rsidRPr="00E6097D">
        <w:rPr>
          <w:rFonts w:ascii="NewCenturySchlbk" w:eastAsia="Times New Roman" w:hAnsi="NewCenturySchlbk" w:cs="Times New Roman"/>
          <w:color w:val="000000" w:themeColor="text1"/>
          <w:sz w:val="20"/>
          <w:szCs w:val="20"/>
          <w:highlight w:val="yellow"/>
        </w:rPr>
        <w:t>include assurance that the designated State agency will provide</w:t>
      </w:r>
      <w:r>
        <w:rPr>
          <w:rFonts w:ascii="NewCenturySchlbk" w:eastAsia="Times New Roman" w:hAnsi="NewCenturySchlbk" w:cs="Times New Roman"/>
          <w:color w:val="000000" w:themeColor="text1"/>
          <w:sz w:val="20"/>
          <w:szCs w:val="20"/>
          <w:highlight w:val="yellow"/>
        </w:rPr>
        <w:t xml:space="preserve"> to individuals</w:t>
      </w:r>
      <w:r w:rsidRPr="00E6097D">
        <w:rPr>
          <w:rFonts w:ascii="NewCenturySchlbk" w:eastAsia="Times New Roman" w:hAnsi="NewCenturySchlbk" w:cs="Times New Roman"/>
          <w:color w:val="000000" w:themeColor="text1"/>
          <w:sz w:val="20"/>
          <w:szCs w:val="20"/>
          <w:highlight w:val="yellow"/>
        </w:rPr>
        <w:t xml:space="preserve"> full and complete informed choice options regarding all workforce and development opportunities, including information regarding opportunities with employers participating in the </w:t>
      </w:r>
      <w:proofErr w:type="spellStart"/>
      <w:r w:rsidRPr="00E6097D">
        <w:rPr>
          <w:rFonts w:ascii="NewCenturySchlbk" w:eastAsia="Times New Roman" w:hAnsi="NewCenturySchlbk" w:cs="Times New Roman"/>
          <w:color w:val="000000" w:themeColor="text1"/>
          <w:sz w:val="20"/>
          <w:szCs w:val="20"/>
          <w:highlight w:val="yellow"/>
        </w:rPr>
        <w:t>AbilityOne</w:t>
      </w:r>
      <w:proofErr w:type="spellEnd"/>
      <w:r w:rsidRPr="00E6097D">
        <w:rPr>
          <w:rFonts w:ascii="NewCenturySchlbk" w:eastAsia="Times New Roman" w:hAnsi="NewCenturySchlbk" w:cs="Times New Roman"/>
          <w:color w:val="000000" w:themeColor="text1"/>
          <w:sz w:val="20"/>
          <w:szCs w:val="20"/>
          <w:highlight w:val="yellow"/>
        </w:rPr>
        <w:t xml:space="preserve"> </w:t>
      </w:r>
      <w:r w:rsidR="00F9260C">
        <w:rPr>
          <w:rFonts w:ascii="NewCenturySchlbk" w:eastAsia="Times New Roman" w:hAnsi="NewCenturySchlbk" w:cs="Times New Roman"/>
          <w:color w:val="000000" w:themeColor="text1"/>
          <w:sz w:val="20"/>
          <w:szCs w:val="20"/>
          <w:highlight w:val="yellow"/>
        </w:rPr>
        <w:t>program</w:t>
      </w:r>
      <w:r w:rsidRPr="00E6097D">
        <w:rPr>
          <w:rFonts w:ascii="NewCenturySchlbk" w:eastAsia="Times New Roman" w:hAnsi="NewCenturySchlbk" w:cs="Times New Roman"/>
          <w:color w:val="000000" w:themeColor="text1"/>
          <w:sz w:val="20"/>
          <w:szCs w:val="20"/>
          <w:highlight w:val="yellow"/>
        </w:rPr>
        <w:t xml:space="preserve"> and opportunities </w:t>
      </w:r>
      <w:r>
        <w:rPr>
          <w:rFonts w:ascii="NewCenturySchlbk" w:eastAsia="Times New Roman" w:hAnsi="NewCenturySchlbk" w:cs="Times New Roman"/>
          <w:color w:val="000000" w:themeColor="text1"/>
          <w:sz w:val="20"/>
          <w:szCs w:val="20"/>
          <w:highlight w:val="yellow"/>
        </w:rPr>
        <w:t>to pursue</w:t>
      </w:r>
      <w:r w:rsidRPr="00E6097D">
        <w:rPr>
          <w:rFonts w:ascii="NewCenturySchlbk" w:eastAsia="Times New Roman" w:hAnsi="NewCenturySchlbk" w:cs="Times New Roman"/>
          <w:color w:val="000000" w:themeColor="text1"/>
          <w:sz w:val="20"/>
          <w:szCs w:val="20"/>
          <w:highlight w:val="yellow"/>
        </w:rPr>
        <w:t xml:space="preserve"> uncompensated outcomes.</w:t>
      </w:r>
    </w:p>
    <w:p w14:paraId="39FEC5A8" w14:textId="77777777" w:rsidR="00B53DD4" w:rsidRPr="00E6097D" w:rsidRDefault="00B53DD4" w:rsidP="00B53DD4">
      <w:pPr>
        <w:spacing w:before="100" w:beforeAutospacing="1" w:after="100" w:afterAutospacing="1"/>
        <w:rPr>
          <w:rFonts w:ascii="Times New Roman" w:eastAsia="Times New Roman" w:hAnsi="Times New Roman" w:cs="Times New Roman"/>
        </w:rPr>
      </w:pPr>
      <w:r w:rsidRPr="00E6097D">
        <w:rPr>
          <w:rFonts w:ascii="NewCenturySchlbk" w:eastAsia="Times New Roman" w:hAnsi="NewCenturySchlbk" w:cs="Times New Roman"/>
          <w:sz w:val="20"/>
          <w:szCs w:val="20"/>
        </w:rPr>
        <w:t xml:space="preserve">(B) </w:t>
      </w:r>
      <w:proofErr w:type="gramStart"/>
      <w:r w:rsidRPr="00E6097D">
        <w:rPr>
          <w:rFonts w:ascii="NewCenturySchlbk" w:eastAsia="Times New Roman" w:hAnsi="NewCenturySchlbk" w:cs="Times New Roman"/>
          <w:sz w:val="20"/>
          <w:szCs w:val="20"/>
        </w:rPr>
        <w:t>R</w:t>
      </w:r>
      <w:r w:rsidRPr="00E6097D">
        <w:rPr>
          <w:rFonts w:ascii="NewCenturySchlbk" w:eastAsia="Times New Roman" w:hAnsi="NewCenturySchlbk" w:cs="Times New Roman"/>
          <w:sz w:val="16"/>
          <w:szCs w:val="16"/>
        </w:rPr>
        <w:t>EFERRALS</w:t>
      </w:r>
      <w:r w:rsidRPr="00E6097D">
        <w:rPr>
          <w:rFonts w:ascii="NewCenturySchlbk" w:eastAsia="Times New Roman" w:hAnsi="NewCenturySchlbk" w:cs="Times New Roman"/>
          <w:sz w:val="20"/>
          <w:szCs w:val="20"/>
        </w:rPr>
        <w:t>.—</w:t>
      </w:r>
      <w:proofErr w:type="gramEnd"/>
      <w:r w:rsidRPr="00E6097D">
        <w:rPr>
          <w:rFonts w:ascii="NewCenturySchlbk" w:eastAsia="Times New Roman" w:hAnsi="NewCenturySchlbk" w:cs="Times New Roman"/>
          <w:sz w:val="20"/>
          <w:szCs w:val="20"/>
        </w:rPr>
        <w:t xml:space="preserve">An appropriate referral made through the system shall— </w:t>
      </w:r>
    </w:p>
    <w:p w14:paraId="7DF19F96" w14:textId="77777777" w:rsidR="00B53DD4" w:rsidRPr="00E6097D" w:rsidRDefault="00B53DD4" w:rsidP="00B53DD4">
      <w:pPr>
        <w:spacing w:before="100" w:beforeAutospacing="1" w:after="100" w:afterAutospacing="1"/>
        <w:rPr>
          <w:rFonts w:ascii="Times New Roman" w:eastAsia="Times New Roman" w:hAnsi="Times New Roman" w:cs="Times New Roman"/>
        </w:rPr>
      </w:pPr>
      <w:r w:rsidRPr="00E6097D">
        <w:rPr>
          <w:rFonts w:ascii="NewCenturySchlbk" w:eastAsia="Times New Roman" w:hAnsi="NewCenturySchlbk" w:cs="Times New Roman"/>
          <w:sz w:val="20"/>
          <w:szCs w:val="20"/>
        </w:rPr>
        <w:t>(</w:t>
      </w:r>
      <w:proofErr w:type="spellStart"/>
      <w:r w:rsidRPr="00E6097D">
        <w:rPr>
          <w:rFonts w:ascii="NewCenturySchlbk" w:eastAsia="Times New Roman" w:hAnsi="NewCenturySchlbk" w:cs="Times New Roman"/>
          <w:sz w:val="20"/>
          <w:szCs w:val="20"/>
        </w:rPr>
        <w:t>i</w:t>
      </w:r>
      <w:proofErr w:type="spellEnd"/>
      <w:r w:rsidRPr="00E6097D">
        <w:rPr>
          <w:rFonts w:ascii="NewCenturySchlbk" w:eastAsia="Times New Roman" w:hAnsi="NewCenturySchlbk" w:cs="Times New Roman"/>
          <w:sz w:val="20"/>
          <w:szCs w:val="20"/>
        </w:rPr>
        <w:t>) be to the Federal or State programs, including programs carried out by other components of the state</w:t>
      </w:r>
      <w:r w:rsidRPr="00E6097D">
        <w:rPr>
          <w:rFonts w:ascii="NewCenturySchlbk" w:eastAsia="Times New Roman" w:hAnsi="NewCenturySchlbk" w:cs="Times New Roman"/>
          <w:sz w:val="20"/>
          <w:szCs w:val="20"/>
        </w:rPr>
        <w:softHyphen/>
        <w:t xml:space="preserve"> wide workforce development system in the State, best suited to address the specific employment needs of an individual with a disability; and </w:t>
      </w:r>
    </w:p>
    <w:p w14:paraId="39842A5D" w14:textId="77777777" w:rsidR="00B53DD4" w:rsidRPr="00E6097D" w:rsidRDefault="00B53DD4" w:rsidP="00B53DD4">
      <w:pPr>
        <w:spacing w:before="100" w:beforeAutospacing="1" w:after="100" w:afterAutospacing="1"/>
        <w:rPr>
          <w:rFonts w:ascii="Times New Roman" w:eastAsia="Times New Roman" w:hAnsi="Times New Roman" w:cs="Times New Roman"/>
        </w:rPr>
      </w:pPr>
      <w:r w:rsidRPr="00E6097D">
        <w:rPr>
          <w:rFonts w:ascii="NewCenturySchlbk" w:eastAsia="Times New Roman" w:hAnsi="NewCenturySchlbk" w:cs="Times New Roman"/>
          <w:sz w:val="20"/>
          <w:szCs w:val="20"/>
        </w:rPr>
        <w:t xml:space="preserve">(ii) include, for each of these programs, provision to the individual of— </w:t>
      </w:r>
    </w:p>
    <w:p w14:paraId="1E5A08C7" w14:textId="77777777" w:rsidR="00B53DD4" w:rsidRPr="00E6097D" w:rsidRDefault="00B53DD4" w:rsidP="00B53DD4">
      <w:pPr>
        <w:spacing w:before="100" w:beforeAutospacing="1" w:after="100" w:afterAutospacing="1"/>
        <w:rPr>
          <w:rFonts w:ascii="Times New Roman" w:eastAsia="Times New Roman" w:hAnsi="Times New Roman" w:cs="Times New Roman"/>
        </w:rPr>
      </w:pPr>
      <w:r w:rsidRPr="00E6097D">
        <w:rPr>
          <w:rFonts w:ascii="NewCenturySchlbk" w:eastAsia="Times New Roman" w:hAnsi="NewCenturySchlbk" w:cs="Times New Roman"/>
          <w:sz w:val="20"/>
          <w:szCs w:val="20"/>
        </w:rPr>
        <w:t xml:space="preserve">(I) a notice of the referral by the designated State agency to the agency carrying out the </w:t>
      </w:r>
      <w:proofErr w:type="gramStart"/>
      <w:r w:rsidRPr="00E6097D">
        <w:rPr>
          <w:rFonts w:ascii="NewCenturySchlbk" w:eastAsia="Times New Roman" w:hAnsi="NewCenturySchlbk" w:cs="Times New Roman"/>
          <w:sz w:val="20"/>
          <w:szCs w:val="20"/>
        </w:rPr>
        <w:t>pro</w:t>
      </w:r>
      <w:r w:rsidRPr="00E6097D">
        <w:rPr>
          <w:rFonts w:ascii="NewCenturySchlbk" w:eastAsia="Times New Roman" w:hAnsi="NewCenturySchlbk" w:cs="Times New Roman"/>
          <w:sz w:val="20"/>
          <w:szCs w:val="20"/>
        </w:rPr>
        <w:softHyphen/>
        <w:t>gram;</w:t>
      </w:r>
      <w:proofErr w:type="gramEnd"/>
      <w:r w:rsidRPr="00E6097D">
        <w:rPr>
          <w:rFonts w:ascii="NewCenturySchlbk" w:eastAsia="Times New Roman" w:hAnsi="NewCenturySchlbk" w:cs="Times New Roman"/>
          <w:sz w:val="20"/>
          <w:szCs w:val="20"/>
        </w:rPr>
        <w:t xml:space="preserve"> </w:t>
      </w:r>
    </w:p>
    <w:p w14:paraId="7F0F8FB5" w14:textId="77777777" w:rsidR="00B53DD4" w:rsidRPr="00E6097D" w:rsidRDefault="00B53DD4" w:rsidP="00B53DD4">
      <w:pPr>
        <w:spacing w:before="100" w:beforeAutospacing="1" w:after="100" w:afterAutospacing="1"/>
        <w:rPr>
          <w:rFonts w:ascii="Times New Roman" w:eastAsia="Times New Roman" w:hAnsi="Times New Roman" w:cs="Times New Roman"/>
        </w:rPr>
      </w:pPr>
      <w:r w:rsidRPr="00E6097D">
        <w:rPr>
          <w:rFonts w:ascii="NewCenturySchlbk" w:eastAsia="Times New Roman" w:hAnsi="NewCenturySchlbk" w:cs="Times New Roman"/>
          <w:sz w:val="20"/>
          <w:szCs w:val="20"/>
        </w:rPr>
        <w:t>(II) information identifying a specific point of contact within the agency carrying out the pro</w:t>
      </w:r>
      <w:r w:rsidRPr="00E6097D">
        <w:rPr>
          <w:rFonts w:ascii="NewCenturySchlbk" w:eastAsia="Times New Roman" w:hAnsi="NewCenturySchlbk" w:cs="Times New Roman"/>
          <w:sz w:val="20"/>
          <w:szCs w:val="20"/>
        </w:rPr>
        <w:softHyphen/>
        <w:t xml:space="preserve">gram; and </w:t>
      </w:r>
    </w:p>
    <w:p w14:paraId="130915A8" w14:textId="77777777" w:rsidR="00B53DD4" w:rsidRPr="00387821" w:rsidRDefault="00B53DD4" w:rsidP="00B53DD4">
      <w:pPr>
        <w:spacing w:before="100" w:beforeAutospacing="1" w:after="100" w:afterAutospacing="1"/>
        <w:rPr>
          <w:rFonts w:ascii="Times New Roman" w:eastAsia="Times New Roman" w:hAnsi="Times New Roman" w:cs="Times New Roman"/>
        </w:rPr>
      </w:pPr>
      <w:r w:rsidRPr="00E6097D">
        <w:rPr>
          <w:rFonts w:ascii="NewCenturySchlbk" w:eastAsia="Times New Roman" w:hAnsi="NewCenturySchlbk" w:cs="Times New Roman"/>
          <w:sz w:val="20"/>
          <w:szCs w:val="20"/>
        </w:rPr>
        <w:t>(III) information and advice regarding the most suitable services to assist the individual to prepare for, secure, retain, or regain employment.</w:t>
      </w:r>
      <w:r w:rsidRPr="00387821">
        <w:rPr>
          <w:rFonts w:ascii="NewCenturySchlbk" w:eastAsia="Times New Roman" w:hAnsi="NewCenturySchlbk" w:cs="Times New Roman"/>
          <w:sz w:val="20"/>
          <w:szCs w:val="20"/>
        </w:rPr>
        <w:t xml:space="preserve"> </w:t>
      </w:r>
    </w:p>
    <w:p w14:paraId="335AD71E" w14:textId="77777777" w:rsidR="00297025" w:rsidRPr="00B53DD4" w:rsidRDefault="00297025" w:rsidP="00B53DD4"/>
    <w:sectPr w:rsidR="00297025" w:rsidRPr="00B53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D4"/>
    <w:rsid w:val="000A583C"/>
    <w:rsid w:val="00275C4B"/>
    <w:rsid w:val="00297025"/>
    <w:rsid w:val="00375B78"/>
    <w:rsid w:val="009C2DA1"/>
    <w:rsid w:val="00B53DD4"/>
    <w:rsid w:val="00F9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14786"/>
  <w15:chartTrackingRefBased/>
  <w15:docId w15:val="{7D565FAB-5960-9343-8A51-137DDDCF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D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Rosenberg</dc:creator>
  <cp:keywords/>
  <dc:description/>
  <cp:lastModifiedBy>Shea McCarthy</cp:lastModifiedBy>
  <cp:revision>4</cp:revision>
  <dcterms:created xsi:type="dcterms:W3CDTF">2022-01-05T19:43:00Z</dcterms:created>
  <dcterms:modified xsi:type="dcterms:W3CDTF">2022-01-05T20:06:00Z</dcterms:modified>
</cp:coreProperties>
</file>